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13D82" w14:textId="666FFFA6" w:rsidR="004A2961" w:rsidRDefault="004A2961" w:rsidP="00AA5F8C">
      <w:pPr>
        <w:rPr>
          <w:b/>
          <w:bCs/>
        </w:rPr>
      </w:pPr>
    </w:p>
    <w:p w14:paraId="61843AD9" w14:textId="5F51580A" w:rsidR="00593EBC" w:rsidRDefault="004A2961" w:rsidP="00593EBC">
      <w:pPr>
        <w:jc w:val="center"/>
        <w:rPr>
          <w:rFonts w:ascii="Arial Black" w:hAnsi="Arial Black"/>
          <w:b/>
          <w:bCs/>
          <w:color w:val="002060"/>
          <w:sz w:val="44"/>
          <w:szCs w:val="44"/>
        </w:rPr>
      </w:pPr>
      <w:r w:rsidRPr="00867F4E">
        <w:rPr>
          <w:rFonts w:ascii="Arial Black" w:hAnsi="Arial Black"/>
          <w:b/>
          <w:bCs/>
          <w:color w:val="002060"/>
          <w:sz w:val="44"/>
          <w:szCs w:val="44"/>
        </w:rPr>
        <w:drawing>
          <wp:anchor distT="0" distB="0" distL="114300" distR="114300" simplePos="0" relativeHeight="251658240" behindDoc="0" locked="0" layoutInCell="1" allowOverlap="1" wp14:anchorId="368283B1" wp14:editId="76A9F94A">
            <wp:simplePos x="0" y="0"/>
            <wp:positionH relativeFrom="column">
              <wp:posOffset>5912485</wp:posOffset>
            </wp:positionH>
            <wp:positionV relativeFrom="paragraph">
              <wp:posOffset>90170</wp:posOffset>
            </wp:positionV>
            <wp:extent cx="641985" cy="623816"/>
            <wp:effectExtent l="0" t="0" r="5715" b="5080"/>
            <wp:wrapNone/>
            <wp:docPr id="615907433" name="Grafik 5" descr="Grundlegendes EU-Symbol – Kennzeichnung von KI-generierten Inha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Grundlegendes EU-Symbol – Kennzeichnung von KI-generierten Inhalten"/>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1693" t="10709" r="22222" b="7585"/>
                    <a:stretch>
                      <a:fillRect/>
                    </a:stretch>
                  </pic:blipFill>
                  <pic:spPr bwMode="auto">
                    <a:xfrm>
                      <a:off x="0" y="0"/>
                      <a:ext cx="641985" cy="6238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4FC8">
        <w:rPr>
          <w:rFonts w:ascii="Arial Black" w:hAnsi="Arial Black"/>
          <w:b/>
          <w:bCs/>
          <w:color w:val="002060"/>
          <w:sz w:val="44"/>
          <w:szCs w:val="44"/>
        </w:rPr>
        <w:t xml:space="preserve">Betriebliche </w:t>
      </w:r>
      <w:r w:rsidR="00867F4E" w:rsidRPr="00867F4E">
        <w:rPr>
          <w:rFonts w:ascii="Arial Black" w:hAnsi="Arial Black"/>
          <w:b/>
          <w:bCs/>
          <w:color w:val="002060"/>
          <w:sz w:val="44"/>
          <w:szCs w:val="44"/>
        </w:rPr>
        <w:t>Beispielregelung</w:t>
      </w:r>
      <w:r w:rsidR="00AA5F8C" w:rsidRPr="00AA5F8C">
        <w:rPr>
          <w:rFonts w:ascii="Arial Black" w:hAnsi="Arial Black"/>
          <w:b/>
          <w:bCs/>
          <w:color w:val="002060"/>
          <w:sz w:val="44"/>
          <w:szCs w:val="44"/>
        </w:rPr>
        <w:t xml:space="preserve"> </w:t>
      </w:r>
      <w:r w:rsidR="00593EBC">
        <w:rPr>
          <w:rFonts w:ascii="Arial Black" w:hAnsi="Arial Black"/>
          <w:b/>
          <w:bCs/>
          <w:color w:val="002060"/>
          <w:sz w:val="44"/>
          <w:szCs w:val="44"/>
        </w:rPr>
        <w:t>zu Arztbesuchen während der Arbeitszeit</w:t>
      </w:r>
    </w:p>
    <w:p w14:paraId="373B2382" w14:textId="77777777" w:rsidR="00C36857" w:rsidRDefault="00C36857"/>
    <w:p w14:paraId="554A33C8" w14:textId="5629697B" w:rsidR="00620E29" w:rsidRPr="00620E29" w:rsidRDefault="00620E29" w:rsidP="00620E29">
      <w:pPr>
        <w:spacing w:after="120" w:line="240" w:lineRule="auto"/>
        <w:rPr>
          <w:b/>
          <w:bCs/>
        </w:rPr>
      </w:pPr>
      <w:r w:rsidRPr="00620E29">
        <w:rPr>
          <w:b/>
          <w:bCs/>
        </w:rPr>
        <w:t>Zweck der Regelung</w:t>
      </w:r>
    </w:p>
    <w:p w14:paraId="1AB1615E" w14:textId="77777777" w:rsidR="00620E29" w:rsidRDefault="00620E29" w:rsidP="00620E29">
      <w:pPr>
        <w:spacing w:after="120" w:line="240" w:lineRule="auto"/>
      </w:pPr>
      <w:r w:rsidRPr="00620E29">
        <w:t>Diese Regelung dient der einheitlichen Handhabung von Arztbesuchen während der Arbeitszeit. Ziel ist es, die berechtigten Interessen der Beschäftigten an einer notwendigen medizinischen Versorgung mit den betrieblichen Belangen in Einklang zu bringen.</w:t>
      </w:r>
    </w:p>
    <w:p w14:paraId="4A3D77DC" w14:textId="77777777" w:rsidR="00620E29" w:rsidRPr="00620E29" w:rsidRDefault="00620E29" w:rsidP="00620E29">
      <w:pPr>
        <w:spacing w:after="120" w:line="240" w:lineRule="auto"/>
      </w:pPr>
    </w:p>
    <w:p w14:paraId="21F1013B" w14:textId="0DC0802F" w:rsidR="00620E29" w:rsidRPr="00620E29" w:rsidRDefault="00620E29" w:rsidP="00620E29">
      <w:pPr>
        <w:spacing w:after="120" w:line="240" w:lineRule="auto"/>
        <w:rPr>
          <w:b/>
          <w:bCs/>
        </w:rPr>
      </w:pPr>
      <w:r w:rsidRPr="00620E29">
        <w:rPr>
          <w:b/>
          <w:bCs/>
        </w:rPr>
        <w:t>Grundsatz</w:t>
      </w:r>
    </w:p>
    <w:p w14:paraId="35C9031C" w14:textId="77777777" w:rsidR="00620E29" w:rsidRPr="00620E29" w:rsidRDefault="00620E29" w:rsidP="00620E29">
      <w:pPr>
        <w:spacing w:after="120" w:line="240" w:lineRule="auto"/>
      </w:pPr>
      <w:r w:rsidRPr="00620E29">
        <w:t>Arztbesuche sind grundsätzlich außerhalb der individuellen Arbeitszeit wahrzunehmen.</w:t>
      </w:r>
    </w:p>
    <w:p w14:paraId="7B89185E" w14:textId="77777777" w:rsidR="00620E29" w:rsidRDefault="00620E29" w:rsidP="00620E29">
      <w:pPr>
        <w:spacing w:after="120" w:line="240" w:lineRule="auto"/>
      </w:pPr>
      <w:r w:rsidRPr="00620E29">
        <w:t>Ist dies aufgrund der Sprechzeiten der Arztpraxis, der Art der Behandlung oder wegen einer akuten Erkrankung nicht möglich oder nicht zumutbar, kann der Arztbesuch ausnahmsweise während der Arbeitszeit erfolgen.</w:t>
      </w:r>
    </w:p>
    <w:p w14:paraId="3CB01DFA" w14:textId="77777777" w:rsidR="00620E29" w:rsidRPr="00620E29" w:rsidRDefault="00620E29" w:rsidP="00620E29">
      <w:pPr>
        <w:spacing w:after="120" w:line="240" w:lineRule="auto"/>
      </w:pPr>
    </w:p>
    <w:p w14:paraId="5578CE20" w14:textId="706A395B" w:rsidR="00620E29" w:rsidRPr="00620E29" w:rsidRDefault="00620E29" w:rsidP="00620E29">
      <w:pPr>
        <w:spacing w:after="120" w:line="240" w:lineRule="auto"/>
        <w:rPr>
          <w:b/>
          <w:bCs/>
        </w:rPr>
      </w:pPr>
      <w:r w:rsidRPr="00620E29">
        <w:rPr>
          <w:b/>
          <w:bCs/>
        </w:rPr>
        <w:t>Ankündigungspflicht</w:t>
      </w:r>
    </w:p>
    <w:p w14:paraId="168884C2" w14:textId="77777777" w:rsidR="00620E29" w:rsidRPr="00620E29" w:rsidRDefault="00620E29" w:rsidP="00620E29">
      <w:pPr>
        <w:spacing w:after="120" w:line="240" w:lineRule="auto"/>
      </w:pPr>
      <w:r w:rsidRPr="00620E29">
        <w:t>Soweit der Arztbesuch planbar ist, informiert der Beschäftigte seinen Vorgesetzten unverzüglich über den Termin und die voraussichtliche Dauer der Abwesenheit.</w:t>
      </w:r>
    </w:p>
    <w:p w14:paraId="0E59C5DF" w14:textId="77777777" w:rsidR="00620E29" w:rsidRDefault="00620E29" w:rsidP="00620E29">
      <w:pPr>
        <w:spacing w:after="120" w:line="240" w:lineRule="auto"/>
      </w:pPr>
      <w:r w:rsidRPr="00620E29">
        <w:t>Bei unvorhersehbaren oder akuten Arztbesuchen erfolgt die Information schnellstmöglich.</w:t>
      </w:r>
    </w:p>
    <w:p w14:paraId="3DF4DBDE" w14:textId="77777777" w:rsidR="00620E29" w:rsidRPr="00620E29" w:rsidRDefault="00620E29" w:rsidP="00620E29">
      <w:pPr>
        <w:spacing w:after="120" w:line="240" w:lineRule="auto"/>
      </w:pPr>
    </w:p>
    <w:p w14:paraId="2508A2C0" w14:textId="52F3208B" w:rsidR="00620E29" w:rsidRPr="00620E29" w:rsidRDefault="00620E29" w:rsidP="00620E29">
      <w:pPr>
        <w:spacing w:after="120" w:line="240" w:lineRule="auto"/>
        <w:rPr>
          <w:b/>
          <w:bCs/>
        </w:rPr>
      </w:pPr>
      <w:r w:rsidRPr="00620E29">
        <w:rPr>
          <w:b/>
          <w:bCs/>
        </w:rPr>
        <w:t>Bezahlte Freistellung</w:t>
      </w:r>
    </w:p>
    <w:p w14:paraId="57587611" w14:textId="77777777" w:rsidR="00620E29" w:rsidRPr="00620E29" w:rsidRDefault="00620E29" w:rsidP="00620E29">
      <w:pPr>
        <w:spacing w:after="120" w:line="240" w:lineRule="auto"/>
      </w:pPr>
      <w:r w:rsidRPr="00620E29">
        <w:t>Eine bezahlte Freistellung erfolgt im Rahmen der gesetzlichen und tariflichen Bestimmungen, sofern die Voraussetzungen hierfür erfüllt sind.</w:t>
      </w:r>
    </w:p>
    <w:p w14:paraId="77B64D9A" w14:textId="77777777" w:rsidR="00620E29" w:rsidRPr="00620E29" w:rsidRDefault="00620E29" w:rsidP="00620E29">
      <w:pPr>
        <w:spacing w:after="120" w:line="240" w:lineRule="auto"/>
      </w:pPr>
      <w:r w:rsidRPr="00620E29">
        <w:t>Vergütungspflichtig ist ausschließlich die objektiv erforderliche Abwesenheitszeit. Diese umfasst insbesondere:</w:t>
      </w:r>
    </w:p>
    <w:p w14:paraId="27CC0E93" w14:textId="77777777" w:rsidR="00620E29" w:rsidRPr="00620E29" w:rsidRDefault="00620E29" w:rsidP="00620E29">
      <w:pPr>
        <w:numPr>
          <w:ilvl w:val="0"/>
          <w:numId w:val="8"/>
        </w:numPr>
        <w:spacing w:after="120" w:line="240" w:lineRule="auto"/>
      </w:pPr>
      <w:r w:rsidRPr="00620E29">
        <w:t>die notwendige Wegezeit zwischen Arbeitsplatz und Arztpraxis,</w:t>
      </w:r>
    </w:p>
    <w:p w14:paraId="5A57DA2B" w14:textId="77777777" w:rsidR="00620E29" w:rsidRPr="00620E29" w:rsidRDefault="00620E29" w:rsidP="00620E29">
      <w:pPr>
        <w:numPr>
          <w:ilvl w:val="0"/>
          <w:numId w:val="8"/>
        </w:numPr>
        <w:spacing w:after="120" w:line="240" w:lineRule="auto"/>
      </w:pPr>
      <w:r w:rsidRPr="00620E29">
        <w:t>unvermeidbare Wartezeiten,</w:t>
      </w:r>
    </w:p>
    <w:p w14:paraId="7759895F" w14:textId="77777777" w:rsidR="00620E29" w:rsidRPr="00620E29" w:rsidRDefault="00620E29" w:rsidP="00620E29">
      <w:pPr>
        <w:numPr>
          <w:ilvl w:val="0"/>
          <w:numId w:val="8"/>
        </w:numPr>
        <w:spacing w:after="120" w:line="240" w:lineRule="auto"/>
      </w:pPr>
      <w:r w:rsidRPr="00620E29">
        <w:t>die notwendige Untersuchung oder Behandlung,</w:t>
      </w:r>
    </w:p>
    <w:p w14:paraId="40F7F4FA" w14:textId="77777777" w:rsidR="00620E29" w:rsidRPr="00620E29" w:rsidRDefault="00620E29" w:rsidP="00620E29">
      <w:pPr>
        <w:numPr>
          <w:ilvl w:val="0"/>
          <w:numId w:val="8"/>
        </w:numPr>
        <w:spacing w:after="120" w:line="240" w:lineRule="auto"/>
      </w:pPr>
      <w:r w:rsidRPr="00620E29">
        <w:t>die unmittelbare Rückkehr an den Arbeitsplatz.</w:t>
      </w:r>
    </w:p>
    <w:p w14:paraId="037DF137" w14:textId="77777777" w:rsidR="00620E29" w:rsidRDefault="00620E29" w:rsidP="00620E29">
      <w:pPr>
        <w:spacing w:after="120" w:line="240" w:lineRule="auto"/>
      </w:pPr>
      <w:r w:rsidRPr="00620E29">
        <w:t>Private Erledigungen, Umwege oder vermeidbare Verzögerungen sind nicht Bestandteil der vergütungspflichtigen Freistellung.</w:t>
      </w:r>
    </w:p>
    <w:p w14:paraId="255FCDC5" w14:textId="77777777" w:rsidR="00620E29" w:rsidRPr="00620E29" w:rsidRDefault="00620E29" w:rsidP="00620E29">
      <w:pPr>
        <w:spacing w:after="120" w:line="240" w:lineRule="auto"/>
      </w:pPr>
    </w:p>
    <w:p w14:paraId="0BB5A1D6" w14:textId="77777777" w:rsidR="009220BB" w:rsidRDefault="009220BB" w:rsidP="00620E29">
      <w:pPr>
        <w:spacing w:after="120" w:line="240" w:lineRule="auto"/>
        <w:rPr>
          <w:b/>
          <w:bCs/>
        </w:rPr>
      </w:pPr>
      <w:r>
        <w:rPr>
          <w:b/>
          <w:bCs/>
        </w:rPr>
        <w:br w:type="page"/>
      </w:r>
    </w:p>
    <w:p w14:paraId="119B8F05" w14:textId="4C62F74A" w:rsidR="00620E29" w:rsidRPr="00620E29" w:rsidRDefault="00620E29" w:rsidP="00620E29">
      <w:pPr>
        <w:spacing w:after="120" w:line="240" w:lineRule="auto"/>
        <w:rPr>
          <w:b/>
          <w:bCs/>
        </w:rPr>
      </w:pPr>
      <w:r w:rsidRPr="00620E29">
        <w:rPr>
          <w:b/>
          <w:bCs/>
        </w:rPr>
        <w:lastRenderedPageBreak/>
        <w:t>Nachweispflicht</w:t>
      </w:r>
    </w:p>
    <w:p w14:paraId="17CA6399" w14:textId="77777777" w:rsidR="00620E29" w:rsidRPr="00620E29" w:rsidRDefault="00620E29" w:rsidP="00620E29">
      <w:pPr>
        <w:spacing w:after="120" w:line="240" w:lineRule="auto"/>
      </w:pPr>
      <w:r w:rsidRPr="00620E29">
        <w:t>Der Arbeitgeber ist berechtigt, bei Arztbesuchen während der Arbeitszeit einen geeigneten Nachweis über den Termin zu verlangen.</w:t>
      </w:r>
    </w:p>
    <w:p w14:paraId="4A5BA193" w14:textId="77777777" w:rsidR="00620E29" w:rsidRPr="00620E29" w:rsidRDefault="00620E29" w:rsidP="00620E29">
      <w:pPr>
        <w:spacing w:after="120" w:line="240" w:lineRule="auto"/>
      </w:pPr>
      <w:r w:rsidRPr="00620E29">
        <w:t>Als Nachweis genügt insbesondere eine Termin- oder Anwesenheitsbescheinigung der Arztpraxis mit Datum sowie Beginn und Ende des Arztbesuchs.</w:t>
      </w:r>
    </w:p>
    <w:p w14:paraId="385258B3" w14:textId="77777777" w:rsidR="00620E29" w:rsidRDefault="00620E29" w:rsidP="00620E29">
      <w:pPr>
        <w:spacing w:after="120" w:line="240" w:lineRule="auto"/>
      </w:pPr>
      <w:r w:rsidRPr="00620E29">
        <w:t>Angaben zur Diagnose oder zur Art der Behandlung sind nicht erforderlich und werden vom Arbeitgeber nicht verlangt.</w:t>
      </w:r>
    </w:p>
    <w:p w14:paraId="4DB37339" w14:textId="77777777" w:rsidR="00620E29" w:rsidRPr="00620E29" w:rsidRDefault="00620E29" w:rsidP="00620E29">
      <w:pPr>
        <w:spacing w:after="120" w:line="240" w:lineRule="auto"/>
      </w:pPr>
    </w:p>
    <w:p w14:paraId="4A218BC4" w14:textId="24D5E878" w:rsidR="00620E29" w:rsidRPr="00620E29" w:rsidRDefault="00620E29" w:rsidP="00620E29">
      <w:pPr>
        <w:spacing w:after="120" w:line="240" w:lineRule="auto"/>
        <w:rPr>
          <w:b/>
          <w:bCs/>
        </w:rPr>
      </w:pPr>
      <w:r w:rsidRPr="00620E29">
        <w:rPr>
          <w:b/>
          <w:bCs/>
        </w:rPr>
        <w:t>Rückkehr an den Arbeitsplatz</w:t>
      </w:r>
    </w:p>
    <w:p w14:paraId="03FBB5A6" w14:textId="77777777" w:rsidR="00620E29" w:rsidRPr="00620E29" w:rsidRDefault="00620E29" w:rsidP="00620E29">
      <w:pPr>
        <w:spacing w:after="120" w:line="240" w:lineRule="auto"/>
      </w:pPr>
      <w:r w:rsidRPr="00620E29">
        <w:t>Nach Abschluss des Arztbesuchs nimmt der Beschäftigte seine Arbeit unverzüglich wieder auf, soweit ihm dies gesundheitlich möglich und zumutbar ist.</w:t>
      </w:r>
    </w:p>
    <w:p w14:paraId="6A7453CE" w14:textId="77777777" w:rsidR="00620E29" w:rsidRDefault="00620E29" w:rsidP="00620E29">
      <w:pPr>
        <w:spacing w:after="120" w:line="240" w:lineRule="auto"/>
      </w:pPr>
      <w:r w:rsidRPr="00620E29">
        <w:t>Ist eine Arbeitsaufnahme aus gesundheitlichen Gründen nicht möglich, gelten die gesetzlichen Bestimmungen zur Arbeitsunfähigkeit.</w:t>
      </w:r>
    </w:p>
    <w:p w14:paraId="67F8FDA2" w14:textId="77777777" w:rsidR="00620E29" w:rsidRPr="00620E29" w:rsidRDefault="00620E29" w:rsidP="00620E29">
      <w:pPr>
        <w:spacing w:after="120" w:line="240" w:lineRule="auto"/>
      </w:pPr>
    </w:p>
    <w:p w14:paraId="0BBFF003" w14:textId="0138839A" w:rsidR="00620E29" w:rsidRPr="00620E29" w:rsidRDefault="00620E29" w:rsidP="00620E29">
      <w:pPr>
        <w:spacing w:after="120" w:line="240" w:lineRule="auto"/>
        <w:rPr>
          <w:b/>
          <w:bCs/>
        </w:rPr>
      </w:pPr>
      <w:r w:rsidRPr="00620E29">
        <w:rPr>
          <w:b/>
          <w:bCs/>
        </w:rPr>
        <w:t>Arbeitszeit und Zuschläge</w:t>
      </w:r>
    </w:p>
    <w:p w14:paraId="5D676553" w14:textId="77777777" w:rsidR="00620E29" w:rsidRDefault="00620E29" w:rsidP="00620E29">
      <w:pPr>
        <w:spacing w:after="120" w:line="240" w:lineRule="auto"/>
      </w:pPr>
      <w:r w:rsidRPr="00620E29">
        <w:t>Die im Rahmen einer bezahlten Freistellung vergütete Abwesenheitszeit stellt keine tatsächlich geleistete Arbeitszeit dar. Zuschläge für Mehr-, Nacht-, Sonn- oder Feiertagsarbeit entstehen ausschließlich nach den jeweils geltenden gesetzlichen, tariflichen oder arbeitsvertraglichen Regelungen.</w:t>
      </w:r>
    </w:p>
    <w:p w14:paraId="389958B0" w14:textId="77777777" w:rsidR="00620E29" w:rsidRPr="00620E29" w:rsidRDefault="00620E29" w:rsidP="00620E29">
      <w:pPr>
        <w:spacing w:after="120" w:line="240" w:lineRule="auto"/>
      </w:pPr>
    </w:p>
    <w:p w14:paraId="62A710DE" w14:textId="3EC8DD66" w:rsidR="00620E29" w:rsidRPr="00620E29" w:rsidRDefault="00620E29" w:rsidP="00620E29">
      <w:pPr>
        <w:spacing w:after="120" w:line="240" w:lineRule="auto"/>
        <w:rPr>
          <w:b/>
          <w:bCs/>
        </w:rPr>
      </w:pPr>
      <w:r w:rsidRPr="00620E29">
        <w:rPr>
          <w:b/>
          <w:bCs/>
        </w:rPr>
        <w:t>Inkrafttreten</w:t>
      </w:r>
    </w:p>
    <w:p w14:paraId="3E3F0E2F" w14:textId="77777777" w:rsidR="00620E29" w:rsidRPr="00620E29" w:rsidRDefault="00620E29" w:rsidP="00620E29">
      <w:pPr>
        <w:spacing w:after="120" w:line="240" w:lineRule="auto"/>
      </w:pPr>
      <w:r w:rsidRPr="00620E29">
        <w:t>Diese Regelung tritt am __________ in Kraft und gilt bis auf Widerruf bzw. bis zu ihrer Änderung oder Aufhebung.</w:t>
      </w:r>
    </w:p>
    <w:p w14:paraId="26929471" w14:textId="77777777" w:rsidR="00620E29" w:rsidRDefault="00620E29"/>
    <w:sectPr w:rsidR="00620E29">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20C50" w14:textId="77777777" w:rsidR="003828FF" w:rsidRDefault="003828FF" w:rsidP="00AA5F8C">
      <w:pPr>
        <w:spacing w:after="0" w:line="240" w:lineRule="auto"/>
      </w:pPr>
      <w:r>
        <w:separator/>
      </w:r>
    </w:p>
  </w:endnote>
  <w:endnote w:type="continuationSeparator" w:id="0">
    <w:p w14:paraId="39605946" w14:textId="77777777" w:rsidR="003828FF" w:rsidRDefault="003828FF" w:rsidP="00AA5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C47D0" w14:textId="1A8648FD" w:rsidR="00AA5F8C" w:rsidRDefault="00AA5F8C">
    <w:pPr>
      <w:pStyle w:val="Fuzeile"/>
    </w:pPr>
    <w:r>
      <w:rPr>
        <w:noProof/>
      </w:rPr>
      <w:drawing>
        <wp:anchor distT="0" distB="0" distL="114300" distR="114300" simplePos="0" relativeHeight="251658241" behindDoc="0" locked="0" layoutInCell="1" allowOverlap="1" wp14:anchorId="2CAADEDD" wp14:editId="2932C5C5">
          <wp:simplePos x="0" y="0"/>
          <wp:positionH relativeFrom="column">
            <wp:posOffset>4121785</wp:posOffset>
          </wp:positionH>
          <wp:positionV relativeFrom="paragraph">
            <wp:posOffset>62865</wp:posOffset>
          </wp:positionV>
          <wp:extent cx="2301240" cy="151882"/>
          <wp:effectExtent l="0" t="0" r="3810" b="635"/>
          <wp:wrapNone/>
          <wp:docPr id="100678858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88586" name="Grafik 1006788586"/>
                  <pic:cNvPicPr/>
                </pic:nvPicPr>
                <pic:blipFill>
                  <a:blip r:embed="rId1">
                    <a:extLst>
                      <a:ext uri="{28A0092B-C50C-407E-A947-70E740481C1C}">
                        <a14:useLocalDpi xmlns:a14="http://schemas.microsoft.com/office/drawing/2010/main" val="0"/>
                      </a:ext>
                    </a:extLst>
                  </a:blip>
                  <a:stretch>
                    <a:fillRect/>
                  </a:stretch>
                </pic:blipFill>
                <pic:spPr>
                  <a:xfrm>
                    <a:off x="0" y="0"/>
                    <a:ext cx="2301240" cy="15188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870E6" w14:textId="77777777" w:rsidR="003828FF" w:rsidRDefault="003828FF" w:rsidP="00AA5F8C">
      <w:pPr>
        <w:spacing w:after="0" w:line="240" w:lineRule="auto"/>
      </w:pPr>
      <w:r>
        <w:separator/>
      </w:r>
    </w:p>
  </w:footnote>
  <w:footnote w:type="continuationSeparator" w:id="0">
    <w:p w14:paraId="7AB8DE80" w14:textId="77777777" w:rsidR="003828FF" w:rsidRDefault="003828FF" w:rsidP="00AA5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1BF47" w14:textId="4EEE9ED0" w:rsidR="00AA5F8C" w:rsidRDefault="00AA5F8C">
    <w:pPr>
      <w:pStyle w:val="Kopfzeile"/>
    </w:pPr>
    <w:r>
      <w:rPr>
        <w:noProof/>
      </w:rPr>
      <w:drawing>
        <wp:anchor distT="0" distB="0" distL="114300" distR="114300" simplePos="0" relativeHeight="251658240" behindDoc="0" locked="0" layoutInCell="1" allowOverlap="1" wp14:anchorId="334F6482" wp14:editId="6B411C88">
          <wp:simplePos x="0" y="0"/>
          <wp:positionH relativeFrom="column">
            <wp:posOffset>-635</wp:posOffset>
          </wp:positionH>
          <wp:positionV relativeFrom="paragraph">
            <wp:posOffset>-220980</wp:posOffset>
          </wp:positionV>
          <wp:extent cx="2785476" cy="494030"/>
          <wp:effectExtent l="0" t="0" r="0" b="1270"/>
          <wp:wrapNone/>
          <wp:docPr id="247153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5385" name="Grafik 24715385"/>
                  <pic:cNvPicPr/>
                </pic:nvPicPr>
                <pic:blipFill>
                  <a:blip r:embed="rId1">
                    <a:extLst>
                      <a:ext uri="{28A0092B-C50C-407E-A947-70E740481C1C}">
                        <a14:useLocalDpi xmlns:a14="http://schemas.microsoft.com/office/drawing/2010/main" val="0"/>
                      </a:ext>
                    </a:extLst>
                  </a:blip>
                  <a:stretch>
                    <a:fillRect/>
                  </a:stretch>
                </pic:blipFill>
                <pic:spPr>
                  <a:xfrm>
                    <a:off x="0" y="0"/>
                    <a:ext cx="2785476" cy="4940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B46EE"/>
    <w:multiLevelType w:val="multilevel"/>
    <w:tmpl w:val="D0865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986DE0"/>
    <w:multiLevelType w:val="multilevel"/>
    <w:tmpl w:val="ED9C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37404B"/>
    <w:multiLevelType w:val="multilevel"/>
    <w:tmpl w:val="9EBA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5F2046"/>
    <w:multiLevelType w:val="multilevel"/>
    <w:tmpl w:val="C854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EA69C2"/>
    <w:multiLevelType w:val="multilevel"/>
    <w:tmpl w:val="29888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670DF0"/>
    <w:multiLevelType w:val="multilevel"/>
    <w:tmpl w:val="A34A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865DE"/>
    <w:multiLevelType w:val="multilevel"/>
    <w:tmpl w:val="74B6D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6B3B8A"/>
    <w:multiLevelType w:val="multilevel"/>
    <w:tmpl w:val="9440F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5054557">
    <w:abstractNumId w:val="2"/>
  </w:num>
  <w:num w:numId="2" w16cid:durableId="618414182">
    <w:abstractNumId w:val="4"/>
  </w:num>
  <w:num w:numId="3" w16cid:durableId="83847488">
    <w:abstractNumId w:val="5"/>
  </w:num>
  <w:num w:numId="4" w16cid:durableId="366874646">
    <w:abstractNumId w:val="0"/>
  </w:num>
  <w:num w:numId="5" w16cid:durableId="1691105071">
    <w:abstractNumId w:val="6"/>
  </w:num>
  <w:num w:numId="6" w16cid:durableId="1911232860">
    <w:abstractNumId w:val="3"/>
  </w:num>
  <w:num w:numId="7" w16cid:durableId="195774992">
    <w:abstractNumId w:val="1"/>
  </w:num>
  <w:num w:numId="8" w16cid:durableId="16430730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F8C"/>
    <w:rsid w:val="000C330B"/>
    <w:rsid w:val="0019749E"/>
    <w:rsid w:val="003000A9"/>
    <w:rsid w:val="00367590"/>
    <w:rsid w:val="003828FF"/>
    <w:rsid w:val="004A2961"/>
    <w:rsid w:val="00593EBC"/>
    <w:rsid w:val="00620E29"/>
    <w:rsid w:val="0064656E"/>
    <w:rsid w:val="007C41B1"/>
    <w:rsid w:val="007E52F4"/>
    <w:rsid w:val="007F7A00"/>
    <w:rsid w:val="00801355"/>
    <w:rsid w:val="00867F4E"/>
    <w:rsid w:val="008E2B5E"/>
    <w:rsid w:val="0090122C"/>
    <w:rsid w:val="009220BB"/>
    <w:rsid w:val="00AA5F8C"/>
    <w:rsid w:val="00AB3B90"/>
    <w:rsid w:val="00C36857"/>
    <w:rsid w:val="00C44FC8"/>
    <w:rsid w:val="00E32285"/>
    <w:rsid w:val="00FF786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2F113"/>
  <w15:chartTrackingRefBased/>
  <w15:docId w15:val="{545EE16B-CE2A-404C-B16F-03211DA21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A5F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A5F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A5F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A5F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A5F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A5F8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A5F8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A5F8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A5F8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A5F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A5F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A5F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A5F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A5F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A5F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A5F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A5F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A5F8C"/>
    <w:rPr>
      <w:rFonts w:eastAsiaTheme="majorEastAsia" w:cstheme="majorBidi"/>
      <w:color w:val="272727" w:themeColor="text1" w:themeTint="D8"/>
    </w:rPr>
  </w:style>
  <w:style w:type="paragraph" w:styleId="Titel">
    <w:name w:val="Title"/>
    <w:basedOn w:val="Standard"/>
    <w:next w:val="Standard"/>
    <w:link w:val="TitelZchn"/>
    <w:uiPriority w:val="10"/>
    <w:qFormat/>
    <w:rsid w:val="00AA5F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A5F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A5F8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A5F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A5F8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A5F8C"/>
    <w:rPr>
      <w:i/>
      <w:iCs/>
      <w:color w:val="404040" w:themeColor="text1" w:themeTint="BF"/>
    </w:rPr>
  </w:style>
  <w:style w:type="paragraph" w:styleId="Listenabsatz">
    <w:name w:val="List Paragraph"/>
    <w:basedOn w:val="Standard"/>
    <w:uiPriority w:val="34"/>
    <w:qFormat/>
    <w:rsid w:val="00AA5F8C"/>
    <w:pPr>
      <w:ind w:left="720"/>
      <w:contextualSpacing/>
    </w:pPr>
  </w:style>
  <w:style w:type="character" w:styleId="IntensiveHervorhebung">
    <w:name w:val="Intense Emphasis"/>
    <w:basedOn w:val="Absatz-Standardschriftart"/>
    <w:uiPriority w:val="21"/>
    <w:qFormat/>
    <w:rsid w:val="00AA5F8C"/>
    <w:rPr>
      <w:i/>
      <w:iCs/>
      <w:color w:val="0F4761" w:themeColor="accent1" w:themeShade="BF"/>
    </w:rPr>
  </w:style>
  <w:style w:type="paragraph" w:styleId="IntensivesZitat">
    <w:name w:val="Intense Quote"/>
    <w:basedOn w:val="Standard"/>
    <w:next w:val="Standard"/>
    <w:link w:val="IntensivesZitatZchn"/>
    <w:uiPriority w:val="30"/>
    <w:qFormat/>
    <w:rsid w:val="00AA5F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A5F8C"/>
    <w:rPr>
      <w:i/>
      <w:iCs/>
      <w:color w:val="0F4761" w:themeColor="accent1" w:themeShade="BF"/>
    </w:rPr>
  </w:style>
  <w:style w:type="character" w:styleId="IntensiverVerweis">
    <w:name w:val="Intense Reference"/>
    <w:basedOn w:val="Absatz-Standardschriftart"/>
    <w:uiPriority w:val="32"/>
    <w:qFormat/>
    <w:rsid w:val="00AA5F8C"/>
    <w:rPr>
      <w:b/>
      <w:bCs/>
      <w:smallCaps/>
      <w:color w:val="0F4761" w:themeColor="accent1" w:themeShade="BF"/>
      <w:spacing w:val="5"/>
    </w:rPr>
  </w:style>
  <w:style w:type="paragraph" w:styleId="Kopfzeile">
    <w:name w:val="header"/>
    <w:basedOn w:val="Standard"/>
    <w:link w:val="KopfzeileZchn"/>
    <w:uiPriority w:val="99"/>
    <w:unhideWhenUsed/>
    <w:rsid w:val="00AA5F8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A5F8C"/>
  </w:style>
  <w:style w:type="paragraph" w:styleId="Fuzeile">
    <w:name w:val="footer"/>
    <w:basedOn w:val="Standard"/>
    <w:link w:val="FuzeileZchn"/>
    <w:uiPriority w:val="99"/>
    <w:unhideWhenUsed/>
    <w:rsid w:val="00AA5F8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A5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46EA266979843479D69E706CAEBD531" ma:contentTypeVersion="13" ma:contentTypeDescription="Ein neues Dokument erstellen." ma:contentTypeScope="" ma:versionID="ad4b2fdc647c53098bf6d555d0080092">
  <xsd:schema xmlns:xsd="http://www.w3.org/2001/XMLSchema" xmlns:xs="http://www.w3.org/2001/XMLSchema" xmlns:p="http://schemas.microsoft.com/office/2006/metadata/properties" xmlns:ns2="8d6dede4-84c5-4c37-b0ae-367cb4259b51" xmlns:ns3="4a0478ea-ec59-4483-a472-4b69b8d974cc" targetNamespace="http://schemas.microsoft.com/office/2006/metadata/properties" ma:root="true" ma:fieldsID="b1f0893483144e0a63953f4361d20b9c" ns2:_="" ns3:_="">
    <xsd:import namespace="8d6dede4-84c5-4c37-b0ae-367cb4259b51"/>
    <xsd:import namespace="4a0478ea-ec59-4483-a472-4b69b8d974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dede4-84c5-4c37-b0ae-367cb4259b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760762ec-334d-4b41-81e9-4ffb2ca478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0478ea-ec59-4483-a472-4b69b8d974c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b5df974-6da7-4709-9f2e-7bee788d9dc8}" ma:internalName="TaxCatchAll" ma:showField="CatchAllData" ma:web="4a0478ea-ec59-4483-a472-4b69b8d974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6dede4-84c5-4c37-b0ae-367cb4259b51">
      <Terms xmlns="http://schemas.microsoft.com/office/infopath/2007/PartnerControls"/>
    </lcf76f155ced4ddcb4097134ff3c332f>
    <TaxCatchAll xmlns="4a0478ea-ec59-4483-a472-4b69b8d974cc" xsi:nil="true"/>
  </documentManagement>
</p:properties>
</file>

<file path=customXml/itemProps1.xml><?xml version="1.0" encoding="utf-8"?>
<ds:datastoreItem xmlns:ds="http://schemas.openxmlformats.org/officeDocument/2006/customXml" ds:itemID="{4B0CE4D4-04E3-4DA3-B46A-A705AB3BC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dede4-84c5-4c37-b0ae-367cb4259b51"/>
    <ds:schemaRef ds:uri="4a0478ea-ec59-4483-a472-4b69b8d97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5FC999-DA93-431B-9E03-E1A689A70030}">
  <ds:schemaRefs>
    <ds:schemaRef ds:uri="http://schemas.microsoft.com/sharepoint/v3/contenttype/forms"/>
  </ds:schemaRefs>
</ds:datastoreItem>
</file>

<file path=customXml/itemProps3.xml><?xml version="1.0" encoding="utf-8"?>
<ds:datastoreItem xmlns:ds="http://schemas.openxmlformats.org/officeDocument/2006/customXml" ds:itemID="{85821867-9903-439B-9472-7016A916FCD6}">
  <ds:schemaRefs>
    <ds:schemaRef ds:uri="http://schemas.microsoft.com/office/2006/metadata/properties"/>
    <ds:schemaRef ds:uri="http://schemas.microsoft.com/office/infopath/2007/PartnerControls"/>
    <ds:schemaRef ds:uri="8d6dede4-84c5-4c37-b0ae-367cb4259b51"/>
    <ds:schemaRef ds:uri="4a0478ea-ec59-4483-a472-4b69b8d974c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2301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LOHMANN</dc:creator>
  <cp:keywords/>
  <dc:description/>
  <cp:lastModifiedBy>STEPHAN LOHMANN</cp:lastModifiedBy>
  <cp:revision>8</cp:revision>
  <dcterms:created xsi:type="dcterms:W3CDTF">2026-08-06T10:02:00Z</dcterms:created>
  <dcterms:modified xsi:type="dcterms:W3CDTF">2026-08-06T10:07:00Z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0x010100646EA266979843479D69E706CAEBD531</vt:lpwstr>
  </property>
  <property fmtid="{D5CDD505-2E9C-101B-9397-08002B2CF9AE}" pid="3" name="MediaServiceImageTags">
    <vt:lpwstr/>
  </property>
</Properties>
</file>